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26F022D8" w:rsidR="00604ED6" w:rsidRPr="00604ED6" w:rsidRDefault="00604ED6" w:rsidP="00604ED6">
      <w:pPr>
        <w:pStyle w:val="Header"/>
        <w:rPr>
          <w:noProof w:val="0"/>
          <w:sz w:val="24"/>
        </w:rPr>
      </w:pPr>
      <w:r w:rsidRPr="00604ED6">
        <w:rPr>
          <w:noProof w:val="0"/>
          <w:sz w:val="24"/>
        </w:rPr>
        <w:t>3GPP TSG-RAN WG2 Meeting #1</w:t>
      </w:r>
      <w:r w:rsidR="000D4BE6">
        <w:rPr>
          <w:noProof w:val="0"/>
          <w:sz w:val="24"/>
        </w:rPr>
        <w:t>31</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001761D5">
        <w:rPr>
          <w:noProof w:val="0"/>
          <w:sz w:val="24"/>
        </w:rPr>
        <w:tab/>
      </w:r>
      <w:r w:rsidR="001761D5" w:rsidRPr="001761D5">
        <w:rPr>
          <w:bCs/>
          <w:noProof w:val="0"/>
          <w:sz w:val="24"/>
        </w:rPr>
        <w:t>R2-2505746</w:t>
      </w:r>
    </w:p>
    <w:p w14:paraId="45A40ACC" w14:textId="70AC54FC" w:rsidR="00EB28C1" w:rsidRPr="00C65A1B" w:rsidRDefault="00DB6D49" w:rsidP="00C65A1B">
      <w:pPr>
        <w:pStyle w:val="Header"/>
        <w:rPr>
          <w:noProof w:val="0"/>
          <w:sz w:val="24"/>
        </w:rPr>
      </w:pPr>
      <w:r>
        <w:rPr>
          <w:noProof w:val="0"/>
          <w:sz w:val="24"/>
        </w:rPr>
        <w:t>Bangalore</w:t>
      </w:r>
      <w:r w:rsidR="00740E15" w:rsidRPr="00740E15">
        <w:rPr>
          <w:noProof w:val="0"/>
          <w:sz w:val="24"/>
        </w:rPr>
        <w:t xml:space="preserve">, </w:t>
      </w:r>
      <w:r>
        <w:rPr>
          <w:noProof w:val="0"/>
          <w:sz w:val="24"/>
        </w:rPr>
        <w:t>India</w:t>
      </w:r>
      <w:r w:rsidR="00740E15" w:rsidRPr="00740E15">
        <w:rPr>
          <w:noProof w:val="0"/>
          <w:sz w:val="24"/>
        </w:rPr>
        <w:t xml:space="preserve">, </w:t>
      </w:r>
      <w:r w:rsidR="00736ABF">
        <w:rPr>
          <w:noProof w:val="0"/>
          <w:sz w:val="24"/>
        </w:rPr>
        <w:t>A</w:t>
      </w:r>
      <w:r>
        <w:rPr>
          <w:noProof w:val="0"/>
          <w:sz w:val="24"/>
        </w:rPr>
        <w:t>ugust</w:t>
      </w:r>
      <w:r w:rsidR="00740E15" w:rsidRPr="00740E15">
        <w:rPr>
          <w:noProof w:val="0"/>
          <w:sz w:val="24"/>
        </w:rPr>
        <w:t xml:space="preserve">. </w:t>
      </w:r>
      <w:r>
        <w:rPr>
          <w:noProof w:val="0"/>
          <w:sz w:val="24"/>
        </w:rPr>
        <w:t>25</w:t>
      </w:r>
      <w:r w:rsidR="00740E15" w:rsidRPr="00740E15">
        <w:rPr>
          <w:noProof w:val="0"/>
          <w:sz w:val="24"/>
        </w:rPr>
        <w:t>–</w:t>
      </w:r>
      <w:r>
        <w:rPr>
          <w:noProof w:val="0"/>
          <w:sz w:val="24"/>
        </w:rPr>
        <w:t>29</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5FFB1830"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2C0B9A">
        <w:rPr>
          <w:rFonts w:ascii="Arial" w:hAnsi="Arial" w:cs="Arial"/>
          <w:b/>
          <w:bCs/>
          <w:sz w:val="24"/>
        </w:rPr>
        <w:t>Handling</w:t>
      </w:r>
      <w:r w:rsidR="00E5513D">
        <w:rPr>
          <w:rFonts w:ascii="Arial" w:hAnsi="Arial" w:cs="Arial"/>
          <w:b/>
          <w:bCs/>
          <w:sz w:val="24"/>
        </w:rPr>
        <w:t xml:space="preserve"> o</w:t>
      </w:r>
      <w:r w:rsidR="009609AF">
        <w:rPr>
          <w:rFonts w:ascii="Arial" w:hAnsi="Arial" w:cs="Arial"/>
          <w:b/>
          <w:bCs/>
          <w:sz w:val="24"/>
        </w:rPr>
        <w:t>f</w:t>
      </w:r>
      <w:r w:rsidR="00904BF3">
        <w:rPr>
          <w:rFonts w:ascii="Arial" w:hAnsi="Arial" w:cs="Arial"/>
          <w:b/>
          <w:bCs/>
          <w:sz w:val="24"/>
        </w:rPr>
        <w:t xml:space="preserve"> Msg2</w:t>
      </w:r>
    </w:p>
    <w:p w14:paraId="3E03E22C" w14:textId="6D144D08"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8.2.</w:t>
      </w:r>
      <w:r w:rsidR="00401528">
        <w:rPr>
          <w:rFonts w:ascii="Arial" w:hAnsi="Arial"/>
          <w:b/>
          <w:sz w:val="24"/>
        </w:rPr>
        <w:t>3</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2F7C6E8D" w14:textId="5FFD3616" w:rsidR="002E16C0" w:rsidRPr="00927CFB" w:rsidRDefault="003361C0" w:rsidP="00927CFB">
      <w:pPr>
        <w:rPr>
          <w:rFonts w:asciiTheme="minorHAnsi" w:hAnsiTheme="minorHAnsi" w:cstheme="minorBidi"/>
          <w:sz w:val="22"/>
          <w:szCs w:val="22"/>
        </w:rPr>
      </w:pPr>
      <w:r w:rsidRPr="00BE50DB">
        <w:t>The following agreements related to A-IoT random access were discussed during the RAN2#130 meeting</w:t>
      </w:r>
      <w:r w:rsidR="00927CFB" w:rsidRPr="00927CFB">
        <w:t>.</w:t>
      </w:r>
      <w:r w:rsidR="00EC6795">
        <w:t>[</w:t>
      </w:r>
      <w:r w:rsidR="002F385F">
        <w:t>1</w:t>
      </w:r>
      <w:r w:rsidR="00EC6795">
        <w:t>]</w:t>
      </w:r>
      <w:r w:rsidR="005E0851">
        <w:t>.</w:t>
      </w:r>
    </w:p>
    <w:p w14:paraId="0A673D7A" w14:textId="77777777" w:rsidR="00D6736A" w:rsidRDefault="00D6736A" w:rsidP="00D6736A">
      <w:pPr>
        <w:pStyle w:val="Doc-text2"/>
      </w:pPr>
    </w:p>
    <w:tbl>
      <w:tblPr>
        <w:tblStyle w:val="TableGrid"/>
        <w:tblW w:w="0" w:type="auto"/>
        <w:tblInd w:w="1165" w:type="dxa"/>
        <w:tblLook w:val="04A0" w:firstRow="1" w:lastRow="0" w:firstColumn="1" w:lastColumn="0" w:noHBand="0" w:noVBand="1"/>
      </w:tblPr>
      <w:tblGrid>
        <w:gridCol w:w="8466"/>
      </w:tblGrid>
      <w:tr w:rsidR="00D6736A" w14:paraId="50854AB7" w14:textId="77777777" w:rsidTr="0059302B">
        <w:tc>
          <w:tcPr>
            <w:tcW w:w="8574" w:type="dxa"/>
          </w:tcPr>
          <w:p w14:paraId="35AE2F23" w14:textId="77777777" w:rsidR="00D6736A" w:rsidRDefault="00D6736A" w:rsidP="0059302B">
            <w:pPr>
              <w:pStyle w:val="Agreement"/>
              <w:numPr>
                <w:ilvl w:val="0"/>
                <w:numId w:val="0"/>
              </w:numPr>
              <w:ind w:left="360" w:hanging="360"/>
            </w:pPr>
            <w:r>
              <w:t>Agreements on RA</w:t>
            </w:r>
          </w:p>
          <w:p w14:paraId="765325EE" w14:textId="77777777" w:rsidR="00D6736A" w:rsidRPr="004313AC" w:rsidRDefault="00D6736A" w:rsidP="0059302B">
            <w:pPr>
              <w:pStyle w:val="Agreement"/>
              <w:numPr>
                <w:ilvl w:val="0"/>
                <w:numId w:val="0"/>
              </w:numPr>
              <w:ind w:left="360" w:hanging="360"/>
              <w:rPr>
                <w:b w:val="0"/>
                <w:bCs/>
              </w:rPr>
            </w:pPr>
            <w:r>
              <w:rPr>
                <w:b w:val="0"/>
                <w:bCs/>
              </w:rPr>
              <w:t>1</w:t>
            </w:r>
            <w:r>
              <w:rPr>
                <w:b w:val="0"/>
                <w:bCs/>
              </w:rPr>
              <w:tab/>
            </w:r>
            <w:r w:rsidRPr="004313AC">
              <w:rPr>
                <w:b w:val="0"/>
                <w:bCs/>
              </w:rPr>
              <w:t xml:space="preserve">Exclude the option </w:t>
            </w:r>
            <w:proofErr w:type="gramStart"/>
            <w:r w:rsidRPr="004313AC">
              <w:rPr>
                <w:b w:val="0"/>
                <w:bCs/>
              </w:rPr>
              <w:t>of  MSG</w:t>
            </w:r>
            <w:proofErr w:type="gramEnd"/>
            <w:r w:rsidRPr="004313AC">
              <w:rPr>
                <w:b w:val="0"/>
                <w:bCs/>
              </w:rPr>
              <w:t xml:space="preserve">2 transmission and any retransmission of MSG2 happens within a predefined time window </w:t>
            </w:r>
            <w:r>
              <w:rPr>
                <w:b w:val="0"/>
                <w:bCs/>
              </w:rPr>
              <w:t>(based on timer)</w:t>
            </w:r>
          </w:p>
          <w:p w14:paraId="6EE321F4" w14:textId="77777777" w:rsidR="00D6736A" w:rsidRPr="00A75BFB" w:rsidRDefault="00D6736A" w:rsidP="0059302B">
            <w:pPr>
              <w:pStyle w:val="Doc-text2"/>
              <w:ind w:left="362"/>
              <w:rPr>
                <w:lang w:eastAsia="ko-KR"/>
              </w:rPr>
            </w:pPr>
            <w:r>
              <w:rPr>
                <w:bCs/>
                <w:lang w:eastAsia="ko-KR"/>
              </w:rPr>
              <w:t>2</w:t>
            </w:r>
            <w:r>
              <w:rPr>
                <w:bCs/>
                <w:lang w:eastAsia="ko-KR"/>
              </w:rPr>
              <w:tab/>
            </w: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w:t>
            </w:r>
            <w:proofErr w:type="spellStart"/>
            <w:r w:rsidRPr="00A75BFB">
              <w:rPr>
                <w:lang w:eastAsia="ko-KR"/>
              </w:rPr>
              <w:t>downselected</w:t>
            </w:r>
            <w:proofErr w:type="spellEnd"/>
            <w:r w:rsidRPr="00A75BFB">
              <w:rPr>
                <w:lang w:eastAsia="ko-KR"/>
              </w:rPr>
              <w:t xml:space="preserve"> between option B and C below.  A device receiving MSG2 within this boundary transmits MSG3. The device does not process MSG2 (re)transmission received after the boundary. </w:t>
            </w:r>
          </w:p>
          <w:p w14:paraId="1A9A8FA5" w14:textId="77777777" w:rsidR="00D6736A" w:rsidRPr="00A75BFB" w:rsidRDefault="00D6736A" w:rsidP="00D6736A">
            <w:pPr>
              <w:pStyle w:val="Doc-text2"/>
              <w:numPr>
                <w:ilvl w:val="0"/>
                <w:numId w:val="23"/>
              </w:numPr>
              <w:ind w:left="719"/>
              <w:rPr>
                <w:lang w:eastAsia="ko-KR"/>
              </w:rPr>
            </w:pPr>
            <w:r w:rsidRPr="00A75BFB">
              <w:rPr>
                <w:lang w:eastAsia="ko-KR"/>
              </w:rPr>
              <w:t xml:space="preserve">Option B – the boundary is the reception of either the next R2D trigger message or the subsequent paging message </w:t>
            </w:r>
          </w:p>
          <w:p w14:paraId="3685661D" w14:textId="77777777" w:rsidR="00D6736A" w:rsidRDefault="00D6736A" w:rsidP="00D6736A">
            <w:pPr>
              <w:pStyle w:val="Doc-text2"/>
              <w:numPr>
                <w:ilvl w:val="0"/>
                <w:numId w:val="23"/>
              </w:numPr>
              <w:ind w:left="719"/>
              <w:rPr>
                <w:lang w:eastAsia="ko-KR"/>
              </w:rPr>
            </w:pPr>
            <w:r w:rsidRPr="00A75BFB">
              <w:rPr>
                <w:lang w:eastAsia="ko-KR"/>
              </w:rPr>
              <w:t>Option C – the boundary is the reception of either the kth R2D trigger message or the subsequent paging message (K is FFS)</w:t>
            </w:r>
          </w:p>
          <w:p w14:paraId="36AB30B7" w14:textId="77777777" w:rsidR="00D6736A" w:rsidRPr="00A75BFB" w:rsidRDefault="00D6736A" w:rsidP="00D6736A">
            <w:pPr>
              <w:pStyle w:val="Doc-text2"/>
              <w:numPr>
                <w:ilvl w:val="0"/>
                <w:numId w:val="23"/>
              </w:numPr>
              <w:ind w:left="719"/>
              <w:rPr>
                <w:lang w:eastAsia="ko-KR"/>
              </w:rPr>
            </w:pPr>
            <w:r w:rsidRPr="00A75BFB">
              <w:rPr>
                <w:lang w:eastAsia="ko-KR"/>
              </w:rPr>
              <w:t>Option A (the boundary being the subsequent paging only) is excluded.</w:t>
            </w:r>
          </w:p>
          <w:p w14:paraId="6078AF93" w14:textId="77777777" w:rsidR="00D6736A" w:rsidRPr="00A75BFB" w:rsidRDefault="00D6736A" w:rsidP="0059302B">
            <w:pPr>
              <w:pStyle w:val="Doc-text2"/>
              <w:ind w:left="362"/>
              <w:rPr>
                <w:lang w:eastAsia="ko-KR"/>
              </w:rPr>
            </w:pPr>
            <w:r>
              <w:rPr>
                <w:lang w:eastAsia="ko-KR"/>
              </w:rPr>
              <w:tab/>
            </w:r>
            <w:r w:rsidRPr="00A75BFB">
              <w:rPr>
                <w:lang w:eastAsia="ko-KR"/>
              </w:rPr>
              <w:t>For option C, further discuss in terms of complexity at the device vs reader flexibility.</w:t>
            </w:r>
          </w:p>
          <w:p w14:paraId="10F4851A" w14:textId="77777777" w:rsidR="00D6736A" w:rsidRPr="003C6F81" w:rsidRDefault="00D6736A" w:rsidP="0059302B">
            <w:pPr>
              <w:pStyle w:val="Doc-text2"/>
              <w:ind w:left="362"/>
              <w:rPr>
                <w:lang w:eastAsia="ko-KR"/>
              </w:rPr>
            </w:pPr>
            <w:r>
              <w:rPr>
                <w:lang w:eastAsia="ko-KR"/>
              </w:rPr>
              <w:t>3</w:t>
            </w:r>
            <w:r>
              <w:rPr>
                <w:lang w:eastAsia="ko-KR"/>
              </w:rPr>
              <w:tab/>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Pr>
                <w:lang w:eastAsia="ko-KR"/>
              </w:rPr>
              <w:t xml:space="preserve">FFS </w:t>
            </w:r>
            <w:r w:rsidRPr="00A75BFB">
              <w:rPr>
                <w:lang w:eastAsia="ko-KR"/>
              </w:rPr>
              <w:t>Discuss further whether to include it.</w:t>
            </w:r>
          </w:p>
          <w:p w14:paraId="0FA3031A" w14:textId="77777777" w:rsidR="00D6736A" w:rsidRDefault="00D6736A" w:rsidP="0059302B">
            <w:pPr>
              <w:pStyle w:val="Doc-text2"/>
              <w:ind w:left="362"/>
            </w:pPr>
          </w:p>
          <w:p w14:paraId="7BBAA8F3" w14:textId="77777777" w:rsidR="00D6736A" w:rsidRPr="005A76E3" w:rsidRDefault="00D6736A" w:rsidP="0059302B">
            <w:pPr>
              <w:pStyle w:val="Doc-text2"/>
              <w:ind w:left="362"/>
              <w:rPr>
                <w:b/>
                <w:bCs/>
                <w:lang w:val="en-US"/>
              </w:rPr>
            </w:pPr>
            <w:r w:rsidRPr="005A76E3">
              <w:rPr>
                <w:b/>
                <w:bCs/>
                <w:lang w:val="en-US"/>
              </w:rPr>
              <w:t>Agreements on NACK reception:</w:t>
            </w:r>
          </w:p>
          <w:p w14:paraId="42F06E6F" w14:textId="77777777" w:rsidR="00D6736A" w:rsidRDefault="00D6736A" w:rsidP="00D6736A">
            <w:pPr>
              <w:pStyle w:val="Doc-text2"/>
              <w:numPr>
                <w:ilvl w:val="0"/>
                <w:numId w:val="24"/>
              </w:numPr>
              <w:ind w:left="359"/>
            </w:pPr>
            <w:r w:rsidRPr="005A76E3">
              <w:t>After MSG3 transmission, upon receiving NACK with its AS ID before subsequent paging or command addressed to this device from the reader, device determines it will perform re-access.   FFS how to specify.</w:t>
            </w:r>
            <w:r>
              <w:t xml:space="preserve">  </w:t>
            </w:r>
          </w:p>
          <w:p w14:paraId="1CC9716B" w14:textId="77777777" w:rsidR="00D6736A" w:rsidRDefault="00D6736A" w:rsidP="0059302B">
            <w:pPr>
              <w:pStyle w:val="Doc-text2"/>
              <w:ind w:left="362"/>
            </w:pPr>
          </w:p>
          <w:p w14:paraId="7710C838" w14:textId="77777777" w:rsidR="00D6736A" w:rsidRPr="005A76E3" w:rsidRDefault="00D6736A" w:rsidP="0059302B">
            <w:pPr>
              <w:pStyle w:val="Doc-text2"/>
              <w:ind w:left="362"/>
              <w:rPr>
                <w:b/>
                <w:bCs/>
              </w:rPr>
            </w:pPr>
            <w:r w:rsidRPr="00FF1EB3">
              <w:rPr>
                <w:b/>
                <w:bCs/>
              </w:rPr>
              <w:t xml:space="preserve">Agreements </w:t>
            </w:r>
            <w:r w:rsidRPr="005A76E3">
              <w:rPr>
                <w:b/>
                <w:bCs/>
              </w:rPr>
              <w:t xml:space="preserve">on RN16/AS ID </w:t>
            </w:r>
            <w:proofErr w:type="spellStart"/>
            <w:r w:rsidRPr="005A76E3">
              <w:rPr>
                <w:b/>
                <w:bCs/>
              </w:rPr>
              <w:t>maintainance</w:t>
            </w:r>
            <w:proofErr w:type="spellEnd"/>
            <w:r w:rsidRPr="005A76E3">
              <w:rPr>
                <w:b/>
                <w:bCs/>
              </w:rPr>
              <w:t>:</w:t>
            </w:r>
          </w:p>
          <w:p w14:paraId="59DE0EF1" w14:textId="77777777" w:rsidR="00D6736A" w:rsidRDefault="00D6736A" w:rsidP="00D6736A">
            <w:pPr>
              <w:pStyle w:val="Doc-text2"/>
              <w:numPr>
                <w:ilvl w:val="0"/>
                <w:numId w:val="25"/>
              </w:numPr>
            </w:pPr>
            <w:r>
              <w:t>Confirm</w:t>
            </w:r>
            <w:r w:rsidRPr="005A76E3">
              <w:t xml:space="preserve"> </w:t>
            </w:r>
            <w:r>
              <w:t>a</w:t>
            </w:r>
            <w:r w:rsidRPr="005A76E3">
              <w:t xml:space="preserve"> device is not expected to maintain both AS ID and RN16.  </w:t>
            </w:r>
            <w:r>
              <w:t xml:space="preserve"> After msg2 reception, RN16 becomes AS ID, if new AS ID was not assigned by reader.  </w:t>
            </w:r>
          </w:p>
          <w:p w14:paraId="36F02478" w14:textId="77777777" w:rsidR="00D6736A" w:rsidRDefault="00D6736A" w:rsidP="0059302B">
            <w:pPr>
              <w:pStyle w:val="Doc-text2"/>
              <w:ind w:left="359" w:firstLine="0"/>
            </w:pPr>
            <w:r>
              <w:t xml:space="preserve">This implies that the reader cannot change AS ID and RN16 pair across message 2 retransmission.  How to capture device </w:t>
            </w:r>
            <w:proofErr w:type="spellStart"/>
            <w:r>
              <w:t>behavior</w:t>
            </w:r>
            <w:proofErr w:type="spellEnd"/>
            <w:r>
              <w:t xml:space="preserve"> is FFS</w:t>
            </w:r>
          </w:p>
          <w:p w14:paraId="35B3DF2B" w14:textId="77777777" w:rsidR="00D6736A" w:rsidRDefault="00D6736A" w:rsidP="0059302B">
            <w:pPr>
              <w:pStyle w:val="Doc-text2"/>
              <w:ind w:left="359" w:firstLine="0"/>
            </w:pPr>
          </w:p>
        </w:tc>
      </w:tr>
    </w:tbl>
    <w:p w14:paraId="402534EA" w14:textId="77777777" w:rsidR="002E16C0" w:rsidRDefault="002E16C0" w:rsidP="00B2645E">
      <w:pPr>
        <w:ind w:left="-26"/>
      </w:pPr>
    </w:p>
    <w:p w14:paraId="648D2BF0" w14:textId="2B943B41" w:rsidR="009A7E2F" w:rsidRPr="00B02E5B" w:rsidRDefault="00B02E5B" w:rsidP="009A7E2F">
      <w:r w:rsidRPr="00BE50DB">
        <w:t>This contribution presents an analysis of Option B and Option C for defining the MSG2 reception boundary, highlights their respective trade-offs, and proposes a compromise that balances device simplicity with reader flexibility.</w:t>
      </w:r>
    </w:p>
    <w:p w14:paraId="561D4593" w14:textId="07CC517B"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4007E3EA" w14:textId="77777777" w:rsidR="001D5A50" w:rsidRPr="00BE50DB" w:rsidRDefault="001D5A50" w:rsidP="001D5A50">
      <w:r w:rsidRPr="00BE50DB">
        <w:t>In the previous meeting, there was an offline discussion on when a device should expect MSG2 from the reader after transmitting MSG1. Two options were considered for defining the time window during which a device should wait for MSG2.</w:t>
      </w:r>
    </w:p>
    <w:p w14:paraId="6D2954BE" w14:textId="77777777" w:rsidR="00A5347E" w:rsidRDefault="00136618" w:rsidP="00A5347E">
      <w:r w:rsidRPr="00BE50DB">
        <w:t xml:space="preserve">In Option B, the device assumes that MSG1 has failed if MSG2 is not received before the next R2D trigger message or the paging message, whichever occurs first. This approach is straightforward and minimizes complexity on the device side, as it does not require the device to track multiple R2D triggers. This simplicity is particularly beneficial for passive or low-power devices. Since only one time occasion is involved, any MSG2 received with a matching </w:t>
      </w:r>
      <w:proofErr w:type="gramStart"/>
      <w:r w:rsidRPr="00BE50DB">
        <w:t>RN16</w:t>
      </w:r>
      <w:proofErr w:type="gramEnd"/>
      <w:r w:rsidRPr="00BE50DB">
        <w:t xml:space="preserve"> and frequency index is likely intended for the device. Consequently, there is no need to include a time index in MSG2 under Option B.</w:t>
      </w:r>
    </w:p>
    <w:p w14:paraId="0E68171C" w14:textId="017E810C" w:rsidR="00A5347E" w:rsidRPr="00BE50DB" w:rsidRDefault="00A5347E" w:rsidP="00A5347E">
      <w:r w:rsidRPr="00BE50DB">
        <w:lastRenderedPageBreak/>
        <w:t>Option C extends the MSG2 reception window to the K-</w:t>
      </w:r>
      <w:proofErr w:type="spellStart"/>
      <w:r w:rsidRPr="00BE50DB">
        <w:t>th</w:t>
      </w:r>
      <w:proofErr w:type="spellEnd"/>
      <w:r w:rsidRPr="00BE50DB">
        <w:t xml:space="preserve"> R2D trigger message or the paging message, whichever comes first. This option provides the reader with greater flexibility to schedule MSG2 transmissions, which is advantageous in dense deployment scenarios. However, it introduces additional complexity on the device side, as the device is required to count R2D triggers and maintain state across multiple time occasions. This requirement can be challenging for devices with limited processing capabilities or energy constraints. Furthermore, since multiple time occasions are possible, different devices may transmit MSG1 using the same RN16 and frequency in different triggers. To resolve this ambiguity, it becomes necessary to include a time index in MSG2, allowing devices to determine whether the response corresponds to their own MSG1 transmission.</w:t>
      </w:r>
    </w:p>
    <w:p w14:paraId="1254C0B7" w14:textId="11708802" w:rsidR="00DA20C6" w:rsidRPr="00BE50DB" w:rsidRDefault="00DA20C6" w:rsidP="00DA20C6">
      <w:r w:rsidRPr="00BE50DB">
        <w:t>A key challenge in Option C arises when a device misses one or more R2D trigger messages, for example due to temporary interference. To address this, devices need a reliable way to keep track of trigger times. Therefore, we propose that MSG2 should include sufficient information</w:t>
      </w:r>
      <w:r>
        <w:t xml:space="preserve"> </w:t>
      </w:r>
      <w:r w:rsidRPr="00BE50DB">
        <w:t>especially a time index, along with the frequency index</w:t>
      </w:r>
      <w:r>
        <w:t xml:space="preserve"> </w:t>
      </w:r>
      <w:r w:rsidRPr="00BE50DB">
        <w:t>so that even if some triggers are missed, the device can still correctly match responses to its original MSG1.</w:t>
      </w:r>
    </w:p>
    <w:p w14:paraId="24D4FF14" w14:textId="5B3CBF34" w:rsidR="00F77FC6" w:rsidRPr="002B245A" w:rsidRDefault="00F77FC6" w:rsidP="00F77FC6">
      <w:pPr>
        <w:rPr>
          <w:b/>
          <w:bCs/>
        </w:rPr>
      </w:pPr>
      <w:r w:rsidRPr="002B245A">
        <w:rPr>
          <w:b/>
          <w:bCs/>
        </w:rPr>
        <w:t>Observation 1: Option B offers simplicity for devices but limits reader flexibility. Option C increases flexibility with manageable complexity, especially when using a small K value and including frequency and time index information in MSG2 as needed.</w:t>
      </w:r>
    </w:p>
    <w:p w14:paraId="7952155C" w14:textId="77777777" w:rsidR="0005195A" w:rsidRPr="00BE50DB" w:rsidRDefault="0005195A" w:rsidP="0005195A">
      <w:r w:rsidRPr="00BE50DB">
        <w:t>During offline discussions, most companies agreed that MSG2 should include extra details to help avoid confusion when more than one device sends the same RN16 in MSG1. One important detail is the frequency index, which helps a device confirm whether its MSG1 was received correctly. Another detail is the time index, but whether this is needed depends on which option is selected for the MSG2 reception boundary.</w:t>
      </w:r>
    </w:p>
    <w:p w14:paraId="3DC777C1" w14:textId="77777777" w:rsidR="00CA4740" w:rsidRPr="00BE50DB" w:rsidRDefault="00CA4740" w:rsidP="00CA4740">
      <w:r w:rsidRPr="00BE50DB">
        <w:t>In Option B, there is only one specific time when the device expects a response. Because of this, there is no confusion, and the time index is not needed. However, in Option C, the device may wait through several possible R2D trigger messages, and different devices might send the same RN16 at different times. In this case, the time index in MSG2 becomes important, as it helps the device determine whether the response is meant for its own MSG1 transmission.</w:t>
      </w:r>
    </w:p>
    <w:p w14:paraId="10F104F9" w14:textId="77777777" w:rsidR="00614E49" w:rsidRPr="00BE50DB" w:rsidRDefault="00614E49" w:rsidP="00614E49">
      <w:r w:rsidRPr="00BE50DB">
        <w:t>To balance the trade-offs between reader flexibility and device complexity, we propose adopting Option C with a small, configurable K value, such as 2 or 3. This way, the device does not have to keep track of too many trigger messages, while the reader still gains additional time to send MSG2. As part of this approach, MSG2 should always include a frequency index to help resolve RN16 collisions. The time index should be included in MSG2 only when a collision is detected or expected. This helps devices distinguish between MSG2 responses across different time occasions without unnecessarily increasing message size or processing requirements. Additionally, the inclusion of a time index becomes particularly valuable in cases where devices may miss one or more R2D triggers, ensuring that they can still correctly interpret MSG2 responses.</w:t>
      </w:r>
    </w:p>
    <w:p w14:paraId="23045027" w14:textId="24FFFCD5" w:rsidR="007D70C9" w:rsidRPr="002B245A" w:rsidRDefault="007D70C9" w:rsidP="007D70C9">
      <w:pPr>
        <w:rPr>
          <w:b/>
          <w:bCs/>
        </w:rPr>
      </w:pPr>
      <w:r w:rsidRPr="002B245A">
        <w:rPr>
          <w:b/>
          <w:bCs/>
        </w:rPr>
        <w:t>Proposal 1: We prefer Option C with a small, configurable K value (e.g., 2 or 3) to balance reader flexibility and device complexity.</w:t>
      </w:r>
    </w:p>
    <w:p w14:paraId="7F78D9CF" w14:textId="5D2B6298" w:rsidR="00F77FC6" w:rsidRPr="002B245A" w:rsidRDefault="003E60C3" w:rsidP="00F77FC6">
      <w:pPr>
        <w:rPr>
          <w:b/>
          <w:bCs/>
        </w:rPr>
      </w:pPr>
      <w:r w:rsidRPr="002B245A">
        <w:rPr>
          <w:b/>
          <w:bCs/>
        </w:rPr>
        <w:t>Proposal 2: We propose that MSG2 should always include a frequency index to help reduce MSG1 collisions. Additionally, a time index should be included only when a collision is detected or expected.</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5264B31E" w:rsidR="00DE683C" w:rsidRDefault="00BE0F1D" w:rsidP="00DE683C">
      <w:pPr>
        <w:rPr>
          <w:color w:val="000000" w:themeColor="text1"/>
          <w:lang w:eastAsia="ja-JP"/>
        </w:rPr>
      </w:pPr>
      <w:r w:rsidRPr="00736C20">
        <w:t xml:space="preserve">In this document, we </w:t>
      </w:r>
      <w:r w:rsidR="002B245A">
        <w:t>summarize</w:t>
      </w:r>
      <w:r w:rsidR="00BD0E22">
        <w:t xml:space="preserve"> the discussion on Msg2 </w:t>
      </w:r>
      <w:r w:rsidR="002B245A">
        <w:t>boundary</w:t>
      </w:r>
      <w:r w:rsidR="00BD0E22">
        <w:t xml:space="preserve"> handling focusing on option B and option </w:t>
      </w:r>
      <w:r w:rsidR="002B245A">
        <w:t>C, and the feasibility of including frequency and time indexing in Msg2</w:t>
      </w:r>
      <w:r>
        <w:t>.</w:t>
      </w:r>
      <w:r w:rsidR="00DE683C"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2B245A">
        <w:rPr>
          <w:color w:val="000000" w:themeColor="text1"/>
        </w:rPr>
        <w:t xml:space="preserve">observation and </w:t>
      </w:r>
      <w:r w:rsidR="0057684C">
        <w:rPr>
          <w:color w:val="000000" w:themeColor="text1"/>
        </w:rPr>
        <w:t>proposal</w:t>
      </w:r>
      <w:r w:rsidR="004F2728">
        <w:rPr>
          <w:color w:val="000000" w:themeColor="text1"/>
        </w:rPr>
        <w:t>s</w:t>
      </w:r>
      <w:r w:rsidR="00DE683C" w:rsidRPr="00DE683C">
        <w:rPr>
          <w:color w:val="000000" w:themeColor="text1"/>
          <w:lang w:eastAsia="ja-JP"/>
        </w:rPr>
        <w:t xml:space="preserve">: </w:t>
      </w:r>
    </w:p>
    <w:p w14:paraId="1769622F" w14:textId="48658535" w:rsidR="002B245A" w:rsidRPr="002B245A" w:rsidRDefault="002B245A" w:rsidP="00DE683C">
      <w:pPr>
        <w:rPr>
          <w:b/>
          <w:bCs/>
        </w:rPr>
      </w:pPr>
      <w:r w:rsidRPr="002B245A">
        <w:rPr>
          <w:b/>
          <w:bCs/>
        </w:rPr>
        <w:t>Observation 1: Option B offers simplicity for devices but limits reader flexibility. Option C increases flexibility with manageable complexity, especially when using a small K value and including frequency and time index information in MSG2 as needed.</w:t>
      </w:r>
    </w:p>
    <w:p w14:paraId="23547EE4" w14:textId="77777777" w:rsidR="002B245A" w:rsidRDefault="002B245A" w:rsidP="002B245A">
      <w:pPr>
        <w:rPr>
          <w:b/>
          <w:bCs/>
        </w:rPr>
      </w:pPr>
      <w:r w:rsidRPr="002B245A">
        <w:rPr>
          <w:b/>
          <w:bCs/>
        </w:rPr>
        <w:t>Proposal 1: We prefer Option C with a small, configurable K value (e.g., 2 or 3) to balance reader flexibility and device complexity.</w:t>
      </w:r>
    </w:p>
    <w:p w14:paraId="50F65053" w14:textId="12DB5CAD" w:rsidR="00BE0F1D" w:rsidRPr="00B11019" w:rsidRDefault="002B245A" w:rsidP="002B245A">
      <w:pPr>
        <w:rPr>
          <w:b/>
          <w:bCs/>
        </w:rPr>
      </w:pPr>
      <w:r w:rsidRPr="002B245A">
        <w:rPr>
          <w:b/>
          <w:bCs/>
        </w:rPr>
        <w:t>Proposal 2: We propose that MSG2 should always include a frequency index to help reduce MSG1 collisions. Additionally, a time index should be included only when a collision is detected or expected.</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6E10DB62" w:rsidR="00B018C7" w:rsidRPr="00897BB1" w:rsidRDefault="00445D09" w:rsidP="00897BB1">
      <w:pPr>
        <w:jc w:val="both"/>
      </w:pPr>
      <w:r>
        <w:t>[1] RAN2#1</w:t>
      </w:r>
      <w:r w:rsidR="002B245A">
        <w:t>30</w:t>
      </w:r>
      <w:r>
        <w:t xml:space="preserve"> meeting chair note</w:t>
      </w: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F52F2" w14:textId="77777777" w:rsidR="00DB64D1" w:rsidRDefault="00DB64D1">
      <w:pPr>
        <w:spacing w:after="0"/>
      </w:pPr>
      <w:r>
        <w:separator/>
      </w:r>
    </w:p>
  </w:endnote>
  <w:endnote w:type="continuationSeparator" w:id="0">
    <w:p w14:paraId="7FED8899" w14:textId="77777777" w:rsidR="00DB64D1" w:rsidRDefault="00DB6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6A8E" w14:textId="77777777" w:rsidR="00DB64D1" w:rsidRDefault="00DB64D1">
      <w:pPr>
        <w:spacing w:after="0"/>
      </w:pPr>
      <w:r>
        <w:separator/>
      </w:r>
    </w:p>
  </w:footnote>
  <w:footnote w:type="continuationSeparator" w:id="0">
    <w:p w14:paraId="1EA0ED7B" w14:textId="77777777" w:rsidR="00DB64D1" w:rsidRDefault="00DB64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3"/>
  </w:num>
  <w:num w:numId="2" w16cid:durableId="1595016719">
    <w:abstractNumId w:val="20"/>
  </w:num>
  <w:num w:numId="3" w16cid:durableId="759520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8"/>
  </w:num>
  <w:num w:numId="5" w16cid:durableId="684403787">
    <w:abstractNumId w:val="11"/>
  </w:num>
  <w:num w:numId="6" w16cid:durableId="253444351">
    <w:abstractNumId w:val="10"/>
  </w:num>
  <w:num w:numId="7" w16cid:durableId="1227959006">
    <w:abstractNumId w:val="6"/>
  </w:num>
  <w:num w:numId="8" w16cid:durableId="517499520">
    <w:abstractNumId w:val="9"/>
  </w:num>
  <w:num w:numId="9" w16cid:durableId="960653784">
    <w:abstractNumId w:val="8"/>
  </w:num>
  <w:num w:numId="10" w16cid:durableId="1492215482">
    <w:abstractNumId w:val="17"/>
  </w:num>
  <w:num w:numId="11" w16cid:durableId="1382635144">
    <w:abstractNumId w:val="15"/>
  </w:num>
  <w:num w:numId="12" w16cid:durableId="802842921">
    <w:abstractNumId w:val="14"/>
  </w:num>
  <w:num w:numId="13" w16cid:durableId="2511646">
    <w:abstractNumId w:val="12"/>
  </w:num>
  <w:num w:numId="14" w16cid:durableId="1428307556">
    <w:abstractNumId w:val="2"/>
  </w:num>
  <w:num w:numId="15" w16cid:durableId="167327638">
    <w:abstractNumId w:val="3"/>
  </w:num>
  <w:num w:numId="16" w16cid:durableId="86483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3"/>
  </w:num>
  <w:num w:numId="18" w16cid:durableId="521944967">
    <w:abstractNumId w:val="16"/>
  </w:num>
  <w:num w:numId="19" w16cid:durableId="1208567500">
    <w:abstractNumId w:val="22"/>
  </w:num>
  <w:num w:numId="20" w16cid:durableId="1135878197">
    <w:abstractNumId w:val="5"/>
  </w:num>
  <w:num w:numId="21" w16cid:durableId="813453438">
    <w:abstractNumId w:val="4"/>
  </w:num>
  <w:num w:numId="22" w16cid:durableId="1129933366">
    <w:abstractNumId w:val="1"/>
  </w:num>
  <w:num w:numId="23" w16cid:durableId="420683393">
    <w:abstractNumId w:val="21"/>
  </w:num>
  <w:num w:numId="24" w16cid:durableId="105776745">
    <w:abstractNumId w:val="7"/>
  </w:num>
  <w:num w:numId="25" w16cid:durableId="200724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61FE"/>
    <w:rsid w:val="00016EC0"/>
    <w:rsid w:val="00017756"/>
    <w:rsid w:val="000206CB"/>
    <w:rsid w:val="00020E96"/>
    <w:rsid w:val="00021134"/>
    <w:rsid w:val="00026BFD"/>
    <w:rsid w:val="00027A6F"/>
    <w:rsid w:val="00027B78"/>
    <w:rsid w:val="00034FE7"/>
    <w:rsid w:val="00040BE4"/>
    <w:rsid w:val="000446EA"/>
    <w:rsid w:val="0005195A"/>
    <w:rsid w:val="00060172"/>
    <w:rsid w:val="00060557"/>
    <w:rsid w:val="00061CB1"/>
    <w:rsid w:val="00062D3B"/>
    <w:rsid w:val="000638DD"/>
    <w:rsid w:val="00064BF8"/>
    <w:rsid w:val="000662A1"/>
    <w:rsid w:val="00071A6C"/>
    <w:rsid w:val="000730F8"/>
    <w:rsid w:val="000765CC"/>
    <w:rsid w:val="00077462"/>
    <w:rsid w:val="00082A97"/>
    <w:rsid w:val="00092C83"/>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4BE6"/>
    <w:rsid w:val="000D57FC"/>
    <w:rsid w:val="000D7613"/>
    <w:rsid w:val="000E2595"/>
    <w:rsid w:val="000E2E35"/>
    <w:rsid w:val="000E44E0"/>
    <w:rsid w:val="000F4885"/>
    <w:rsid w:val="000F6A45"/>
    <w:rsid w:val="00100287"/>
    <w:rsid w:val="0010215E"/>
    <w:rsid w:val="001024F8"/>
    <w:rsid w:val="00107CEB"/>
    <w:rsid w:val="00122E61"/>
    <w:rsid w:val="001230E0"/>
    <w:rsid w:val="001300EE"/>
    <w:rsid w:val="00130381"/>
    <w:rsid w:val="00132E64"/>
    <w:rsid w:val="00136618"/>
    <w:rsid w:val="00136F65"/>
    <w:rsid w:val="001370E8"/>
    <w:rsid w:val="00140A58"/>
    <w:rsid w:val="00141699"/>
    <w:rsid w:val="00141CF1"/>
    <w:rsid w:val="00144C50"/>
    <w:rsid w:val="001512ED"/>
    <w:rsid w:val="00154F40"/>
    <w:rsid w:val="001761D5"/>
    <w:rsid w:val="001A0A7C"/>
    <w:rsid w:val="001A0E67"/>
    <w:rsid w:val="001A642E"/>
    <w:rsid w:val="001A6F66"/>
    <w:rsid w:val="001A7467"/>
    <w:rsid w:val="001B0FB9"/>
    <w:rsid w:val="001B2140"/>
    <w:rsid w:val="001B2547"/>
    <w:rsid w:val="001C18AB"/>
    <w:rsid w:val="001C3107"/>
    <w:rsid w:val="001C4D6D"/>
    <w:rsid w:val="001D1D1D"/>
    <w:rsid w:val="001D1F62"/>
    <w:rsid w:val="001D5A50"/>
    <w:rsid w:val="001D6F61"/>
    <w:rsid w:val="001F20F1"/>
    <w:rsid w:val="001F5555"/>
    <w:rsid w:val="001F6B6D"/>
    <w:rsid w:val="001F6C76"/>
    <w:rsid w:val="00204612"/>
    <w:rsid w:val="00214D6D"/>
    <w:rsid w:val="0021755A"/>
    <w:rsid w:val="00220110"/>
    <w:rsid w:val="0022033D"/>
    <w:rsid w:val="00221138"/>
    <w:rsid w:val="0022185E"/>
    <w:rsid w:val="00223BB3"/>
    <w:rsid w:val="00226BA5"/>
    <w:rsid w:val="00227679"/>
    <w:rsid w:val="002322B2"/>
    <w:rsid w:val="00232827"/>
    <w:rsid w:val="002339BF"/>
    <w:rsid w:val="0024401F"/>
    <w:rsid w:val="00244E00"/>
    <w:rsid w:val="002552D4"/>
    <w:rsid w:val="0025637D"/>
    <w:rsid w:val="0025640F"/>
    <w:rsid w:val="0025650B"/>
    <w:rsid w:val="00262724"/>
    <w:rsid w:val="0026582A"/>
    <w:rsid w:val="00270FA4"/>
    <w:rsid w:val="00272E1D"/>
    <w:rsid w:val="002766F3"/>
    <w:rsid w:val="0028293C"/>
    <w:rsid w:val="0028709F"/>
    <w:rsid w:val="00291C29"/>
    <w:rsid w:val="0029725A"/>
    <w:rsid w:val="002A069C"/>
    <w:rsid w:val="002A2522"/>
    <w:rsid w:val="002A5744"/>
    <w:rsid w:val="002A764E"/>
    <w:rsid w:val="002B1553"/>
    <w:rsid w:val="002B245A"/>
    <w:rsid w:val="002B2DF5"/>
    <w:rsid w:val="002C0B9A"/>
    <w:rsid w:val="002D124A"/>
    <w:rsid w:val="002D311D"/>
    <w:rsid w:val="002D5CAE"/>
    <w:rsid w:val="002E0042"/>
    <w:rsid w:val="002E0E77"/>
    <w:rsid w:val="002E1089"/>
    <w:rsid w:val="002E16C0"/>
    <w:rsid w:val="002E3E25"/>
    <w:rsid w:val="002E655B"/>
    <w:rsid w:val="002E7E94"/>
    <w:rsid w:val="002F0EC8"/>
    <w:rsid w:val="002F385F"/>
    <w:rsid w:val="00300CED"/>
    <w:rsid w:val="0030210F"/>
    <w:rsid w:val="00304C73"/>
    <w:rsid w:val="00305B7E"/>
    <w:rsid w:val="003060DA"/>
    <w:rsid w:val="00314C53"/>
    <w:rsid w:val="00315ECD"/>
    <w:rsid w:val="00317201"/>
    <w:rsid w:val="00323AEA"/>
    <w:rsid w:val="00331497"/>
    <w:rsid w:val="00331C61"/>
    <w:rsid w:val="003361C0"/>
    <w:rsid w:val="00336EC5"/>
    <w:rsid w:val="00336EEB"/>
    <w:rsid w:val="0034017D"/>
    <w:rsid w:val="00340E1E"/>
    <w:rsid w:val="0034323B"/>
    <w:rsid w:val="00345D84"/>
    <w:rsid w:val="00351CD9"/>
    <w:rsid w:val="00356DA3"/>
    <w:rsid w:val="0035752D"/>
    <w:rsid w:val="003631BD"/>
    <w:rsid w:val="00363B8A"/>
    <w:rsid w:val="00370BFE"/>
    <w:rsid w:val="00377F6B"/>
    <w:rsid w:val="00387F97"/>
    <w:rsid w:val="00390E4A"/>
    <w:rsid w:val="003A2BFA"/>
    <w:rsid w:val="003A3BC2"/>
    <w:rsid w:val="003A74D7"/>
    <w:rsid w:val="003B0281"/>
    <w:rsid w:val="003B376C"/>
    <w:rsid w:val="003B5E8D"/>
    <w:rsid w:val="003C0543"/>
    <w:rsid w:val="003C0755"/>
    <w:rsid w:val="003D2128"/>
    <w:rsid w:val="003D221A"/>
    <w:rsid w:val="003D452D"/>
    <w:rsid w:val="003E090B"/>
    <w:rsid w:val="003E12C1"/>
    <w:rsid w:val="003E1442"/>
    <w:rsid w:val="003E60C3"/>
    <w:rsid w:val="003F3B2E"/>
    <w:rsid w:val="003F6A35"/>
    <w:rsid w:val="00400A2F"/>
    <w:rsid w:val="00401528"/>
    <w:rsid w:val="004044DB"/>
    <w:rsid w:val="00412625"/>
    <w:rsid w:val="00414EF4"/>
    <w:rsid w:val="00420B26"/>
    <w:rsid w:val="00423235"/>
    <w:rsid w:val="004239C0"/>
    <w:rsid w:val="004260FA"/>
    <w:rsid w:val="00426454"/>
    <w:rsid w:val="00443D9D"/>
    <w:rsid w:val="004451FF"/>
    <w:rsid w:val="004454F9"/>
    <w:rsid w:val="00445D09"/>
    <w:rsid w:val="004474A2"/>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3B1B"/>
    <w:rsid w:val="004B4EE2"/>
    <w:rsid w:val="004C0A6A"/>
    <w:rsid w:val="004C247E"/>
    <w:rsid w:val="004C2804"/>
    <w:rsid w:val="004D7EF5"/>
    <w:rsid w:val="004E157E"/>
    <w:rsid w:val="004E2067"/>
    <w:rsid w:val="004E216A"/>
    <w:rsid w:val="004E2AAC"/>
    <w:rsid w:val="004E2BF6"/>
    <w:rsid w:val="004E6AAD"/>
    <w:rsid w:val="004F0E83"/>
    <w:rsid w:val="004F2728"/>
    <w:rsid w:val="004F607F"/>
    <w:rsid w:val="0050135D"/>
    <w:rsid w:val="00510FBD"/>
    <w:rsid w:val="005126F9"/>
    <w:rsid w:val="00512B72"/>
    <w:rsid w:val="0051593C"/>
    <w:rsid w:val="0052202D"/>
    <w:rsid w:val="00523B58"/>
    <w:rsid w:val="005301DE"/>
    <w:rsid w:val="00530D33"/>
    <w:rsid w:val="00532FF8"/>
    <w:rsid w:val="0053311D"/>
    <w:rsid w:val="00535FFE"/>
    <w:rsid w:val="00536684"/>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903F0"/>
    <w:rsid w:val="00591C1E"/>
    <w:rsid w:val="00593C41"/>
    <w:rsid w:val="00594878"/>
    <w:rsid w:val="005A24E5"/>
    <w:rsid w:val="005A3330"/>
    <w:rsid w:val="005A560A"/>
    <w:rsid w:val="005A5B63"/>
    <w:rsid w:val="005B39E9"/>
    <w:rsid w:val="005C5FE1"/>
    <w:rsid w:val="005D0F56"/>
    <w:rsid w:val="005D1B94"/>
    <w:rsid w:val="005D2340"/>
    <w:rsid w:val="005D2DF7"/>
    <w:rsid w:val="005D4443"/>
    <w:rsid w:val="005D7701"/>
    <w:rsid w:val="005D7EDC"/>
    <w:rsid w:val="005E0851"/>
    <w:rsid w:val="005E3C1D"/>
    <w:rsid w:val="005F2D87"/>
    <w:rsid w:val="005F4D50"/>
    <w:rsid w:val="006010FE"/>
    <w:rsid w:val="00601FB8"/>
    <w:rsid w:val="0060404A"/>
    <w:rsid w:val="00604ED6"/>
    <w:rsid w:val="00614E49"/>
    <w:rsid w:val="00627661"/>
    <w:rsid w:val="0063017F"/>
    <w:rsid w:val="00633F58"/>
    <w:rsid w:val="00637512"/>
    <w:rsid w:val="00637C79"/>
    <w:rsid w:val="006419B1"/>
    <w:rsid w:val="0064352D"/>
    <w:rsid w:val="00646BE0"/>
    <w:rsid w:val="0065181B"/>
    <w:rsid w:val="006538C6"/>
    <w:rsid w:val="0065400D"/>
    <w:rsid w:val="006550DB"/>
    <w:rsid w:val="0065719B"/>
    <w:rsid w:val="00660E10"/>
    <w:rsid w:val="00664465"/>
    <w:rsid w:val="00664BC9"/>
    <w:rsid w:val="00666968"/>
    <w:rsid w:val="00667996"/>
    <w:rsid w:val="0067338C"/>
    <w:rsid w:val="00674A61"/>
    <w:rsid w:val="006849FA"/>
    <w:rsid w:val="006907DA"/>
    <w:rsid w:val="00691D30"/>
    <w:rsid w:val="00695E46"/>
    <w:rsid w:val="00696E0B"/>
    <w:rsid w:val="006A34A4"/>
    <w:rsid w:val="006A6F86"/>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4BC2"/>
    <w:rsid w:val="007B5431"/>
    <w:rsid w:val="007B6EC7"/>
    <w:rsid w:val="007B7498"/>
    <w:rsid w:val="007C011C"/>
    <w:rsid w:val="007C170D"/>
    <w:rsid w:val="007C20A1"/>
    <w:rsid w:val="007C4AA6"/>
    <w:rsid w:val="007C7757"/>
    <w:rsid w:val="007D01AA"/>
    <w:rsid w:val="007D2DE8"/>
    <w:rsid w:val="007D5E2B"/>
    <w:rsid w:val="007D6AC7"/>
    <w:rsid w:val="007D70C9"/>
    <w:rsid w:val="007E4190"/>
    <w:rsid w:val="007E50A7"/>
    <w:rsid w:val="007E59B7"/>
    <w:rsid w:val="007F03C6"/>
    <w:rsid w:val="007F4EF2"/>
    <w:rsid w:val="007F64A9"/>
    <w:rsid w:val="007F650F"/>
    <w:rsid w:val="008000D3"/>
    <w:rsid w:val="008056DC"/>
    <w:rsid w:val="00817D7F"/>
    <w:rsid w:val="00822DFD"/>
    <w:rsid w:val="008234E6"/>
    <w:rsid w:val="0083040B"/>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4AD6"/>
    <w:rsid w:val="00875F6A"/>
    <w:rsid w:val="0087603F"/>
    <w:rsid w:val="008768CB"/>
    <w:rsid w:val="00883479"/>
    <w:rsid w:val="008850F7"/>
    <w:rsid w:val="00885B62"/>
    <w:rsid w:val="00886134"/>
    <w:rsid w:val="00893130"/>
    <w:rsid w:val="008935C8"/>
    <w:rsid w:val="008960E2"/>
    <w:rsid w:val="00897BB1"/>
    <w:rsid w:val="00897CF0"/>
    <w:rsid w:val="008A2616"/>
    <w:rsid w:val="008A5FA1"/>
    <w:rsid w:val="008B085E"/>
    <w:rsid w:val="008B1D32"/>
    <w:rsid w:val="008B1E95"/>
    <w:rsid w:val="008B3329"/>
    <w:rsid w:val="008C42A0"/>
    <w:rsid w:val="008E3025"/>
    <w:rsid w:val="008E3D0A"/>
    <w:rsid w:val="008E6D3B"/>
    <w:rsid w:val="008F0D71"/>
    <w:rsid w:val="008F6018"/>
    <w:rsid w:val="008F786A"/>
    <w:rsid w:val="009015BE"/>
    <w:rsid w:val="00904BF3"/>
    <w:rsid w:val="0091689A"/>
    <w:rsid w:val="0092561F"/>
    <w:rsid w:val="00927CFB"/>
    <w:rsid w:val="00933325"/>
    <w:rsid w:val="00936F1D"/>
    <w:rsid w:val="009442C2"/>
    <w:rsid w:val="00945102"/>
    <w:rsid w:val="00945D14"/>
    <w:rsid w:val="00950977"/>
    <w:rsid w:val="009569FD"/>
    <w:rsid w:val="009609AF"/>
    <w:rsid w:val="00960F78"/>
    <w:rsid w:val="0096588A"/>
    <w:rsid w:val="00973EE5"/>
    <w:rsid w:val="00985D66"/>
    <w:rsid w:val="009865B0"/>
    <w:rsid w:val="00991A69"/>
    <w:rsid w:val="00997289"/>
    <w:rsid w:val="00997CB3"/>
    <w:rsid w:val="009A1B58"/>
    <w:rsid w:val="009A405F"/>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347E"/>
    <w:rsid w:val="00A55727"/>
    <w:rsid w:val="00A615EC"/>
    <w:rsid w:val="00A62764"/>
    <w:rsid w:val="00A7326B"/>
    <w:rsid w:val="00A962CA"/>
    <w:rsid w:val="00AA2079"/>
    <w:rsid w:val="00AA3518"/>
    <w:rsid w:val="00AA48A5"/>
    <w:rsid w:val="00AA4DEE"/>
    <w:rsid w:val="00AA6472"/>
    <w:rsid w:val="00AA6825"/>
    <w:rsid w:val="00AA6A3A"/>
    <w:rsid w:val="00AB1926"/>
    <w:rsid w:val="00AC0E18"/>
    <w:rsid w:val="00AC11D8"/>
    <w:rsid w:val="00AC533B"/>
    <w:rsid w:val="00AC64BD"/>
    <w:rsid w:val="00AD7339"/>
    <w:rsid w:val="00AE1910"/>
    <w:rsid w:val="00AE3077"/>
    <w:rsid w:val="00AF1DC7"/>
    <w:rsid w:val="00B00AB3"/>
    <w:rsid w:val="00B018C7"/>
    <w:rsid w:val="00B01F0F"/>
    <w:rsid w:val="00B02E5B"/>
    <w:rsid w:val="00B0629E"/>
    <w:rsid w:val="00B10053"/>
    <w:rsid w:val="00B11019"/>
    <w:rsid w:val="00B123E0"/>
    <w:rsid w:val="00B12530"/>
    <w:rsid w:val="00B21D4A"/>
    <w:rsid w:val="00B23B85"/>
    <w:rsid w:val="00B249EB"/>
    <w:rsid w:val="00B2645E"/>
    <w:rsid w:val="00B2752A"/>
    <w:rsid w:val="00B313CD"/>
    <w:rsid w:val="00B318BF"/>
    <w:rsid w:val="00B4640D"/>
    <w:rsid w:val="00B4721D"/>
    <w:rsid w:val="00B472ED"/>
    <w:rsid w:val="00B50481"/>
    <w:rsid w:val="00B50632"/>
    <w:rsid w:val="00B522BA"/>
    <w:rsid w:val="00B5375B"/>
    <w:rsid w:val="00B57D98"/>
    <w:rsid w:val="00B617DF"/>
    <w:rsid w:val="00B655AA"/>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C22B5"/>
    <w:rsid w:val="00BC2512"/>
    <w:rsid w:val="00BD0E22"/>
    <w:rsid w:val="00BD3353"/>
    <w:rsid w:val="00BD342B"/>
    <w:rsid w:val="00BD5720"/>
    <w:rsid w:val="00BE0CB4"/>
    <w:rsid w:val="00BE0F1D"/>
    <w:rsid w:val="00BE6D3E"/>
    <w:rsid w:val="00BE6DA1"/>
    <w:rsid w:val="00BF0459"/>
    <w:rsid w:val="00BF1081"/>
    <w:rsid w:val="00BF312F"/>
    <w:rsid w:val="00BF52A1"/>
    <w:rsid w:val="00BF54E5"/>
    <w:rsid w:val="00BF67A2"/>
    <w:rsid w:val="00C00526"/>
    <w:rsid w:val="00C0132C"/>
    <w:rsid w:val="00C01934"/>
    <w:rsid w:val="00C01965"/>
    <w:rsid w:val="00C01A78"/>
    <w:rsid w:val="00C03185"/>
    <w:rsid w:val="00C059D5"/>
    <w:rsid w:val="00C116E1"/>
    <w:rsid w:val="00C118CF"/>
    <w:rsid w:val="00C20981"/>
    <w:rsid w:val="00C26650"/>
    <w:rsid w:val="00C311E2"/>
    <w:rsid w:val="00C321D3"/>
    <w:rsid w:val="00C3320B"/>
    <w:rsid w:val="00C33F23"/>
    <w:rsid w:val="00C3515F"/>
    <w:rsid w:val="00C40EF1"/>
    <w:rsid w:val="00C54DFF"/>
    <w:rsid w:val="00C556D5"/>
    <w:rsid w:val="00C57C88"/>
    <w:rsid w:val="00C62871"/>
    <w:rsid w:val="00C6290E"/>
    <w:rsid w:val="00C65A1B"/>
    <w:rsid w:val="00C70C18"/>
    <w:rsid w:val="00C83477"/>
    <w:rsid w:val="00C854EB"/>
    <w:rsid w:val="00C91658"/>
    <w:rsid w:val="00C92443"/>
    <w:rsid w:val="00CA1715"/>
    <w:rsid w:val="00CA20A6"/>
    <w:rsid w:val="00CA4740"/>
    <w:rsid w:val="00CA49C1"/>
    <w:rsid w:val="00CA7327"/>
    <w:rsid w:val="00CB0331"/>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6B79"/>
    <w:rsid w:val="00D10B7A"/>
    <w:rsid w:val="00D2005E"/>
    <w:rsid w:val="00D21741"/>
    <w:rsid w:val="00D27C8A"/>
    <w:rsid w:val="00D303E0"/>
    <w:rsid w:val="00D312D7"/>
    <w:rsid w:val="00D355BC"/>
    <w:rsid w:val="00D403E0"/>
    <w:rsid w:val="00D408B8"/>
    <w:rsid w:val="00D429BB"/>
    <w:rsid w:val="00D43891"/>
    <w:rsid w:val="00D5361A"/>
    <w:rsid w:val="00D56E28"/>
    <w:rsid w:val="00D61B6C"/>
    <w:rsid w:val="00D62AAB"/>
    <w:rsid w:val="00D6736A"/>
    <w:rsid w:val="00D70B18"/>
    <w:rsid w:val="00D803DC"/>
    <w:rsid w:val="00D82B55"/>
    <w:rsid w:val="00D87103"/>
    <w:rsid w:val="00D92DC4"/>
    <w:rsid w:val="00D93544"/>
    <w:rsid w:val="00D95C6D"/>
    <w:rsid w:val="00D96932"/>
    <w:rsid w:val="00DA04E1"/>
    <w:rsid w:val="00DA0C9C"/>
    <w:rsid w:val="00DA1F1C"/>
    <w:rsid w:val="00DA20C6"/>
    <w:rsid w:val="00DA3644"/>
    <w:rsid w:val="00DA51F8"/>
    <w:rsid w:val="00DA7FF1"/>
    <w:rsid w:val="00DB64D1"/>
    <w:rsid w:val="00DB663D"/>
    <w:rsid w:val="00DB6D49"/>
    <w:rsid w:val="00DC4119"/>
    <w:rsid w:val="00DC503C"/>
    <w:rsid w:val="00DC7467"/>
    <w:rsid w:val="00DD0415"/>
    <w:rsid w:val="00DE60C7"/>
    <w:rsid w:val="00DE683C"/>
    <w:rsid w:val="00DE6F27"/>
    <w:rsid w:val="00DE7815"/>
    <w:rsid w:val="00E02FE6"/>
    <w:rsid w:val="00E13E97"/>
    <w:rsid w:val="00E15D96"/>
    <w:rsid w:val="00E16539"/>
    <w:rsid w:val="00E16EA3"/>
    <w:rsid w:val="00E2138A"/>
    <w:rsid w:val="00E23694"/>
    <w:rsid w:val="00E2566C"/>
    <w:rsid w:val="00E27350"/>
    <w:rsid w:val="00E31327"/>
    <w:rsid w:val="00E3402D"/>
    <w:rsid w:val="00E35154"/>
    <w:rsid w:val="00E374DB"/>
    <w:rsid w:val="00E41221"/>
    <w:rsid w:val="00E43B6E"/>
    <w:rsid w:val="00E45BCF"/>
    <w:rsid w:val="00E46FC7"/>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3C97"/>
    <w:rsid w:val="00E840E3"/>
    <w:rsid w:val="00E85A22"/>
    <w:rsid w:val="00E918C1"/>
    <w:rsid w:val="00EA285E"/>
    <w:rsid w:val="00EA59C2"/>
    <w:rsid w:val="00EA5CE7"/>
    <w:rsid w:val="00EA62AE"/>
    <w:rsid w:val="00EB159B"/>
    <w:rsid w:val="00EB28C1"/>
    <w:rsid w:val="00EB300F"/>
    <w:rsid w:val="00EC1C8F"/>
    <w:rsid w:val="00EC48FD"/>
    <w:rsid w:val="00EC5F24"/>
    <w:rsid w:val="00EC6795"/>
    <w:rsid w:val="00ED39A4"/>
    <w:rsid w:val="00ED5636"/>
    <w:rsid w:val="00ED6E30"/>
    <w:rsid w:val="00ED7E9A"/>
    <w:rsid w:val="00EE050F"/>
    <w:rsid w:val="00EE2850"/>
    <w:rsid w:val="00EE6CDF"/>
    <w:rsid w:val="00EE7046"/>
    <w:rsid w:val="00EF3649"/>
    <w:rsid w:val="00F06CE3"/>
    <w:rsid w:val="00F10BE3"/>
    <w:rsid w:val="00F13404"/>
    <w:rsid w:val="00F13778"/>
    <w:rsid w:val="00F17686"/>
    <w:rsid w:val="00F2133B"/>
    <w:rsid w:val="00F307DE"/>
    <w:rsid w:val="00F320B5"/>
    <w:rsid w:val="00F34D6F"/>
    <w:rsid w:val="00F360C7"/>
    <w:rsid w:val="00F36D91"/>
    <w:rsid w:val="00F42575"/>
    <w:rsid w:val="00F42BD0"/>
    <w:rsid w:val="00F43413"/>
    <w:rsid w:val="00F45A22"/>
    <w:rsid w:val="00F53707"/>
    <w:rsid w:val="00F60AA9"/>
    <w:rsid w:val="00F66223"/>
    <w:rsid w:val="00F66EF5"/>
    <w:rsid w:val="00F6758F"/>
    <w:rsid w:val="00F67CBE"/>
    <w:rsid w:val="00F67DCE"/>
    <w:rsid w:val="00F7177E"/>
    <w:rsid w:val="00F742FC"/>
    <w:rsid w:val="00F77ABB"/>
    <w:rsid w:val="00F77FC6"/>
    <w:rsid w:val="00F831C7"/>
    <w:rsid w:val="00F90BB1"/>
    <w:rsid w:val="00F915E0"/>
    <w:rsid w:val="00F94079"/>
    <w:rsid w:val="00FA16B3"/>
    <w:rsid w:val="00FA30F9"/>
    <w:rsid w:val="00FA370B"/>
    <w:rsid w:val="00FB11C9"/>
    <w:rsid w:val="00FB3764"/>
    <w:rsid w:val="00FC2589"/>
    <w:rsid w:val="00FC55F5"/>
    <w:rsid w:val="00FC7EC4"/>
    <w:rsid w:val="00FD22D0"/>
    <w:rsid w:val="00FD6AAF"/>
    <w:rsid w:val="00FD7344"/>
    <w:rsid w:val="00FE0262"/>
    <w:rsid w:val="00FE1536"/>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2025-08-14T11:46:00Z</dcterms:created>
  <dcterms:modified xsi:type="dcterms:W3CDTF">2025-08-14T11:46:00Z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